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4A" w:rsidRDefault="00A4524A" w:rsidP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524A" w:rsidRPr="003D0FB9" w:rsidRDefault="00A4524A" w:rsidP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775F108" wp14:editId="52AC71BC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24A" w:rsidRPr="003D0FB9" w:rsidRDefault="00A4524A" w:rsidP="00A4524A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A4524A" w:rsidRPr="003D0FB9" w:rsidRDefault="00A4524A" w:rsidP="00A452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A4524A" w:rsidRPr="003D0FB9" w:rsidRDefault="00A4524A" w:rsidP="00A452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A4524A" w:rsidRDefault="00A4524A" w:rsidP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A4524A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Pr="003D0FB9" w:rsidRDefault="00A4524A" w:rsidP="00AE0514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Default="00A4524A" w:rsidP="00AE05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A4524A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Pr="003D0FB9" w:rsidRDefault="00A4524A" w:rsidP="00AE0514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Pr="003D0FB9" w:rsidRDefault="00A4524A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A4524A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4524A" w:rsidRPr="003D0FB9" w:rsidRDefault="00A4524A" w:rsidP="00AE05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4524A" w:rsidRPr="003D0FB9" w:rsidRDefault="00A4524A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4524A" w:rsidRPr="003D0FB9" w:rsidRDefault="00A4524A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A4524A" w:rsidRPr="003D0FB9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Pr="003D0FB9" w:rsidRDefault="00A4524A" w:rsidP="00AE0514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24A" w:rsidRPr="003D0FB9" w:rsidRDefault="00A4524A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A51175" w:rsidRDefault="00A5117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48"/>
          <w:szCs w:val="46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48"/>
          <w:szCs w:val="46"/>
          <w:lang w:val="ru-RU"/>
        </w:rPr>
      </w:pP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46"/>
          <w:szCs w:val="46"/>
          <w:lang w:val="ru-RU"/>
        </w:rPr>
      </w:pPr>
      <w:r w:rsidRPr="00A4524A">
        <w:rPr>
          <w:rFonts w:hAnsi="Times New Roman" w:cs="Times New Roman"/>
          <w:b/>
          <w:bCs/>
          <w:color w:val="000000"/>
          <w:sz w:val="48"/>
          <w:szCs w:val="46"/>
          <w:lang w:val="ru-RU"/>
        </w:rPr>
        <w:t>Порядок</w:t>
      </w:r>
      <w:r w:rsidRPr="00A4524A">
        <w:rPr>
          <w:sz w:val="48"/>
          <w:szCs w:val="46"/>
          <w:lang w:val="ru-RU"/>
        </w:rPr>
        <w:br/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посещения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мероприятий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 xml:space="preserve">, 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не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</w:rPr>
        <w:t> 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предусмотренных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учебным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46"/>
          <w:szCs w:val="46"/>
          <w:lang w:val="ru-RU"/>
        </w:rPr>
        <w:t>планом</w:t>
      </w: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524A" w:rsidRDefault="00A452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общедоступном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предусмотренные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планом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Default="00A4524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неограниченного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круга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1175" w:rsidRPr="00A4524A" w:rsidRDefault="00A4524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гогических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назначенных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утвержд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Сценарием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организованные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организуемых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самоуправлени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заявлена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добровольной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организуе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трудовая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макулатуры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организуемого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пропускным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организатора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существлять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аудиозапись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слу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чае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еспечить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оставленные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аудиозапись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символикой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изоб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ражениями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надписями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сделанными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оскорбительный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мешает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4.5.4.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казаниям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4.6.1.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Проносить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громоздкие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ширина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150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длинномерные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220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чехлов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лыжи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коньки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пиво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находи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азартные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ненормативную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сквернословить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создающие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шумовой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эф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фект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4.6.5.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надлежность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политическим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партиям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течениям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неформальным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клубам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4.6.6.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расклеивать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объявления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продукцию</w:t>
      </w:r>
      <w:r w:rsidRPr="00A4524A">
        <w:rPr>
          <w:lang w:val="ru-RU"/>
        </w:rPr>
        <w:br/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рекламного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4.6.7.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мусорит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4.6.8.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испачкать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4.6.9.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Проникать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4.6.10.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мешающие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нарушившие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4.5, 4.6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удаляются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причинившие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зрителям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посещении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bookmarkEnd w:id="0"/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посетивших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1175" w:rsidRPr="00A4524A" w:rsidRDefault="00A4524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1175" w:rsidRPr="00A4524A" w:rsidRDefault="00A4524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формир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1175" w:rsidRPr="00A4524A" w:rsidRDefault="00A4524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1175" w:rsidRPr="00A4524A" w:rsidRDefault="00A4524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сценарием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1175" w:rsidRPr="00A4524A" w:rsidRDefault="00A452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услови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452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51175" w:rsidRPr="00A4524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0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E6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4524A"/>
    <w:rsid w:val="00A5117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2023-11-29T06:18:00Z</dcterms:modified>
</cp:coreProperties>
</file>