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C99" w:rsidRPr="00DB2C99" w:rsidRDefault="00DB2C99" w:rsidP="00DB2C9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B2C9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0A527CA" wp14:editId="4AF44799">
            <wp:simplePos x="0" y="0"/>
            <wp:positionH relativeFrom="column">
              <wp:posOffset>2692890</wp:posOffset>
            </wp:positionH>
            <wp:positionV relativeFrom="paragraph">
              <wp:posOffset>-272415</wp:posOffset>
            </wp:positionV>
            <wp:extent cx="895350" cy="835269"/>
            <wp:effectExtent l="0" t="0" r="0" b="3175"/>
            <wp:wrapNone/>
            <wp:docPr id="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B2C99" w:rsidRPr="00DB2C99" w:rsidRDefault="00DB2C99" w:rsidP="00DB2C99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371233" w:rsidRDefault="00371233" w:rsidP="00DB2C99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bookmarkStart w:id="0" w:name="_GoBack"/>
      <w:bookmarkEnd w:id="0"/>
    </w:p>
    <w:p w:rsidR="00DB2C99" w:rsidRPr="00DB2C99" w:rsidRDefault="00DB2C99" w:rsidP="00DB2C99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DB2C9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DB2C99" w:rsidRPr="00DB2C99" w:rsidRDefault="00DB2C99" w:rsidP="00DB2C9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DB2C9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DB2C99" w:rsidRPr="00DB2C99" w:rsidRDefault="00DB2C99" w:rsidP="00DB2C9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DB2C9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DB2C99" w:rsidRPr="00DB2C99" w:rsidRDefault="00DB2C99" w:rsidP="00DB2C99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9220" w:type="dxa"/>
        <w:tblLook w:val="0600" w:firstRow="0" w:lastRow="0" w:firstColumn="0" w:lastColumn="0" w:noHBand="1" w:noVBand="1"/>
      </w:tblPr>
      <w:tblGrid>
        <w:gridCol w:w="5293"/>
        <w:gridCol w:w="156"/>
        <w:gridCol w:w="375"/>
        <w:gridCol w:w="3396"/>
      </w:tblGrid>
      <w:tr w:rsidR="00DB2C99" w:rsidRPr="008C07AF" w:rsidTr="00371233">
        <w:trPr>
          <w:trHeight w:val="1150"/>
        </w:trPr>
        <w:tc>
          <w:tcPr>
            <w:tcW w:w="52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2C99" w:rsidRPr="00DB2C99" w:rsidRDefault="00DB2C99" w:rsidP="00DB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DB2C99" w:rsidRPr="00DB2C99" w:rsidRDefault="00DB2C99" w:rsidP="00DB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99" w:rsidRPr="00DB2C99" w:rsidRDefault="00DB2C99" w:rsidP="00DB2C9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99" w:rsidRPr="00DB2C99" w:rsidRDefault="00DB2C99" w:rsidP="00DB2C9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2C99" w:rsidRPr="00DB2C99" w:rsidRDefault="00DB2C99" w:rsidP="00DB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DB2C99" w:rsidRPr="00DB2C99" w:rsidRDefault="00DB2C99" w:rsidP="00DB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DB2C99" w:rsidRPr="00DB2C99" w:rsidTr="00371233">
        <w:trPr>
          <w:trHeight w:val="338"/>
        </w:trPr>
        <w:tc>
          <w:tcPr>
            <w:tcW w:w="52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2C99" w:rsidRPr="00DB2C99" w:rsidRDefault="00DB2C99" w:rsidP="00DB2C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C9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99" w:rsidRPr="00DB2C99" w:rsidRDefault="00DB2C99" w:rsidP="00DB2C9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99" w:rsidRPr="00DB2C99" w:rsidRDefault="00DB2C99" w:rsidP="00DB2C9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2C99" w:rsidRPr="00DB2C99" w:rsidRDefault="00DB2C99" w:rsidP="00DB2C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DB2C99" w:rsidRPr="00DB2C99" w:rsidTr="00371233">
        <w:trPr>
          <w:trHeight w:val="275"/>
        </w:trPr>
        <w:tc>
          <w:tcPr>
            <w:tcW w:w="529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2C99" w:rsidRPr="00DB2C99" w:rsidRDefault="00DB2C99" w:rsidP="00DB2C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B2C99" w:rsidRPr="00DB2C99" w:rsidRDefault="00DB2C99" w:rsidP="00DB2C9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2C99" w:rsidRPr="00DB2C99" w:rsidRDefault="00DB2C99" w:rsidP="00DB2C9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B2C99" w:rsidRPr="00DB2C99" w:rsidRDefault="00DB2C99" w:rsidP="00DB2C9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DB2C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</w:p>
    <w:p w:rsidR="00DB2C99" w:rsidRPr="00DB2C99" w:rsidRDefault="00DB2C99">
      <w:pPr>
        <w:jc w:val="center"/>
        <w:rPr>
          <w:rFonts w:hAnsi="Times New Roman" w:cs="Times New Roman"/>
          <w:b/>
          <w:bCs/>
          <w:color w:val="000000"/>
          <w:sz w:val="44"/>
          <w:szCs w:val="24"/>
          <w:lang w:val="ru-RU"/>
        </w:rPr>
      </w:pPr>
      <w:r w:rsidRPr="00DB2C99">
        <w:rPr>
          <w:rFonts w:hAnsi="Times New Roman" w:cs="Times New Roman"/>
          <w:b/>
          <w:bCs/>
          <w:color w:val="000000"/>
          <w:sz w:val="44"/>
          <w:szCs w:val="24"/>
          <w:lang w:val="ru-RU"/>
        </w:rPr>
        <w:t xml:space="preserve">Положение </w:t>
      </w:r>
    </w:p>
    <w:p w:rsidR="00830586" w:rsidRPr="00DB2C99" w:rsidRDefault="00DB2C99">
      <w:pPr>
        <w:jc w:val="center"/>
        <w:rPr>
          <w:rFonts w:hAnsi="Times New Roman" w:cs="Times New Roman"/>
          <w:color w:val="000000"/>
          <w:sz w:val="28"/>
          <w:szCs w:val="24"/>
          <w:lang w:val="ru-RU"/>
        </w:rPr>
      </w:pPr>
      <w:r w:rsidRPr="00DB2C9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об</w:t>
      </w:r>
      <w:r w:rsidRPr="00DB2C99">
        <w:rPr>
          <w:rFonts w:hAnsi="Times New Roman" w:cs="Times New Roman"/>
          <w:b/>
          <w:bCs/>
          <w:color w:val="000000"/>
          <w:sz w:val="28"/>
          <w:szCs w:val="24"/>
        </w:rPr>
        <w:t> </w:t>
      </w:r>
      <w:r w:rsidRPr="00DB2C9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индивидуальной траектории</w:t>
      </w:r>
      <w:r w:rsidRPr="00DB2C99">
        <w:rPr>
          <w:sz w:val="24"/>
          <w:lang w:val="ru-RU"/>
        </w:rPr>
        <w:br/>
      </w:r>
      <w:r w:rsidRPr="00DB2C99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профессионального развития молодого или вновь прибывшего специалиста</w:t>
      </w:r>
    </w:p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DB2C99" w:rsidRDefault="00DB2C9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5E5B92" w:rsidRDefault="005E5B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5B92" w:rsidRDefault="005E5B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E5B92" w:rsidRDefault="005E5B92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30586" w:rsidRPr="00DB2C99" w:rsidRDefault="00DB2C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1.1. 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индивидуальной траектории профессионального развития молодого или вновь прибывшего специалиста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– 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ИТПР педагога) разработано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соответствии:</w:t>
      </w:r>
    </w:p>
    <w:p w:rsidR="00830586" w:rsidRPr="00DB2C99" w:rsidRDefault="00DB2C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:rsidR="00830586" w:rsidRPr="00DB2C99" w:rsidRDefault="00DB2C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06.10.2009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373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утверждении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введении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действие федерального государственного образовательного стандарта начального общего образования»;</w:t>
      </w:r>
    </w:p>
    <w:p w:rsidR="00830586" w:rsidRPr="00DB2C99" w:rsidRDefault="00DB2C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286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начального общего образования»;</w:t>
      </w:r>
    </w:p>
    <w:p w:rsidR="00830586" w:rsidRPr="00DB2C99" w:rsidRDefault="00DB2C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17.12.2010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1897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основного общего образования»;</w:t>
      </w:r>
    </w:p>
    <w:p w:rsidR="00830586" w:rsidRPr="00DB2C99" w:rsidRDefault="00DB2C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31.05.2021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287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«Об утверждении федерального государственного образовательного стандарта основного общего образования»;</w:t>
      </w:r>
    </w:p>
    <w:p w:rsidR="00830586" w:rsidRPr="00DB2C99" w:rsidRDefault="00DB2C99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17.05.2012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413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утверждении федерального государственного образовательного стандарта среднего общего образования»;</w:t>
      </w:r>
    </w:p>
    <w:p w:rsidR="00830586" w:rsidRPr="00DB2C99" w:rsidRDefault="00DB2C99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приказом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18.10.2013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544н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утверждении профессионального стандарта "Педагог (педагогическая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сфере дошкольного, начального общего, основного общего, среднего общего образования) (воспитатель, учитель)"».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1.2. Положение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ИТПР педагога устанавливает единые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порядку, разработке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реализации индивидуальной траектории профессионального развития молодых или вновь прибывших специалистов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1.3. Индивидуальная траектория профессионального развития молодых или вновь прибывших специалистов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– ИТПР)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– это целенаправленная, последовательная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многогранная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повышению уровня педагогического развития, основанного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усовершенствовании профессиональных компетентностей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реализации личностного потенциала. ИТПР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– это персональный путь творческой реализации личностного потенциала каждого педагога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образовании.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ИТПР педагога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– нормативный документ, определяющий личностно значимые цели повышения профессиональной компетенции педагогов, формы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сроки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реализации,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также критерии результативности. Для методической службы это один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механизмов системной организации освоения инновации внутри образовательной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составляющая единица плана методической работы.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1.4. Данное положение определяет цели, задачи, формы организации методического сопровождения молодых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вновь прибывших специалистов, способы получения информации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современных научно-педагогических концепциях, педагогических идеях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методических способах организации образовательной деятельности, способствует изучению, обобщению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распространению педагогического опыта.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1.5. Сроки реализации ИТПР могут варьироваться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одного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пяти лет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выявленных затруднений, конкретной ситуации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школе.</w:t>
      </w:r>
    </w:p>
    <w:p w:rsidR="00830586" w:rsidRPr="00DB2C99" w:rsidRDefault="00DB2C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 ИТПР молодых или вновь прибывших специалистов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2.1. Цель ИТПР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– создание условий (организационных, методических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др.) для успешной адаптации молодого или вновь прибывшего специалиста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условиях конкретной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повышения уровня его профессиональной компетентности.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2.2. Задачи ИТПР: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2.2.1. Помочь адаптироваться молодому или вновь прибывшему специалисту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педагогическом коллективе.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2.2.2. Определить уровень профессиональной подготовки молодого или вновь прибывшего специалиста:</w:t>
      </w:r>
    </w:p>
    <w:p w:rsidR="00830586" w:rsidRPr="00DB2C99" w:rsidRDefault="00DB2C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выявить затруднения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педагогической практике, оказать методическую помощь;</w:t>
      </w:r>
    </w:p>
    <w:p w:rsidR="00830586" w:rsidRPr="00DB2C99" w:rsidRDefault="00DB2C9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создать условия для развития профессиональной компетентности молодого или вновь прибывшего специалиста,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том числе навыков применения различных средств, форм обучения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воспитания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условиях реализации ФГОС;</w:t>
      </w:r>
    </w:p>
    <w:p w:rsidR="00830586" w:rsidRPr="00DB2C99" w:rsidRDefault="00DB2C99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развивать мотивацию молодого или вновь прибывшего специалиста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самообразованию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профессиональному самосовершенствованию.</w:t>
      </w:r>
    </w:p>
    <w:p w:rsidR="00830586" w:rsidRPr="00DB2C99" w:rsidRDefault="00DB2C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Структура ИТПР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3.1. Индивидуальная траектория профессионального развития молодых или вновь прибывших специалистов является формой представления поэтапной реализации личностного потенциала педагога.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3.2. Структура ИТПР включает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себя следующие элементы:</w:t>
      </w:r>
    </w:p>
    <w:p w:rsidR="00830586" w:rsidRPr="00DB2C99" w:rsidRDefault="00DB2C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общие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молодом или вновь прибывшем специалисте;</w:t>
      </w:r>
    </w:p>
    <w:p w:rsidR="00830586" w:rsidRPr="00DB2C99" w:rsidRDefault="00DB2C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общие 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педагоге-наставнике;</w:t>
      </w:r>
    </w:p>
    <w:p w:rsidR="00830586" w:rsidRPr="00DB2C99" w:rsidRDefault="00DB2C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целевой компонент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– содержит описание целей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задач;</w:t>
      </w:r>
    </w:p>
    <w:p w:rsidR="00830586" w:rsidRPr="00DB2C99" w:rsidRDefault="00DB2C99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содержательный компонент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– содержит описание направлений работы, форм, содержания работы;</w:t>
      </w:r>
    </w:p>
    <w:p w:rsidR="00830586" w:rsidRPr="00DB2C99" w:rsidRDefault="00DB2C99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– содержит перечень конкретных мероприятий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направлениям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указанием сроков выполнения.</w:t>
      </w:r>
    </w:p>
    <w:p w:rsidR="00830586" w:rsidRPr="00DB2C99" w:rsidRDefault="00DB2C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содержание деятельности молодого или вновь прибывшего специалиста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реализации индивидуальной траектории профессионального развития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4.1. Директор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УВР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момента появления молодого или вновь прибывшего специалиста определяют для него кандидатуру педагога-наставника. Кандидатура наставника рассматривается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заседании методического совета школы. Администрация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педагог-наставник совместно разрабатывают ИТПР, которая затем утверждается приказом директора школы.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4.2. Директор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УВР создают условия для реализации ИТПР, обеспечивают образовательное пространство для педагогов как для обобщения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 наработанного опыта, так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для получения недостающих знаний.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4.3. Молодой или вновь прибывший специалист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педагогом-наставником работают над реализацией мероприятий, запланированных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ИТПР. При этом они имеют право вносить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план работы коррективы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конкретных обстоятельств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хода процесса адаптации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становления молодого или вновь прибывшего специалиста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профессиональной деятельности. Коррективы согласуются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администрацией школы.</w:t>
      </w:r>
    </w:p>
    <w:p w:rsidR="00830586" w:rsidRPr="00DB2C99" w:rsidRDefault="00DB2C9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Контроль над реализацией индивидуальной траектории профессионального развития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5.1. Контроль работы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реализации ИТПР осуществляют директор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заместитель директора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УВР.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целях осуществления контроля над реализацией ИТПР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план </w:t>
      </w:r>
      <w:proofErr w:type="spellStart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внутришкольного</w:t>
      </w:r>
      <w:proofErr w:type="spellEnd"/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 xml:space="preserve"> контроля вносится персональный контроль молодого или вновь прибывшего специалиста, предполагающий посещение уроков молодого или вновь прибывшего специалиста, изучение документации, диагностические процедуры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педагога.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результатам контроля готовится аналитическая справка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описанием результатов контроля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выработанными рекомендациями.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течение года контроль можно повторить.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5.3.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конце учебного года заполняется диагностическая карта «Результативность педагогической деятельности».</w:t>
      </w:r>
    </w:p>
    <w:p w:rsidR="00830586" w:rsidRPr="00DB2C99" w:rsidRDefault="00DB2C9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5.4.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итогам работы над реализацией ИТПР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следующий учебный год разрабатывается новая ИТПР. Для молодого специалиста работа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режиме ИТПР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педагогом-наставником осуществляется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менее трех лет, вновь прибывшего специалиста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–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менее одного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DB2C99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sectPr w:rsidR="00830586" w:rsidRPr="00DB2C99" w:rsidSect="005E5B92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B393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715C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705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71233"/>
    <w:rsid w:val="004F7E17"/>
    <w:rsid w:val="005A05CE"/>
    <w:rsid w:val="005E5B92"/>
    <w:rsid w:val="00653AF6"/>
    <w:rsid w:val="00830586"/>
    <w:rsid w:val="008C07AF"/>
    <w:rsid w:val="00B73A5A"/>
    <w:rsid w:val="00DB2C99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1052</Words>
  <Characters>6000</Characters>
  <Application>Microsoft Office Word</Application>
  <DocSecurity>0</DocSecurity>
  <Lines>50</Lines>
  <Paragraphs>14</Paragraphs>
  <ScaleCrop>false</ScaleCrop>
  <Company/>
  <LinksUpToDate>false</LinksUpToDate>
  <CharactersWithSpaces>7038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пк</cp:lastModifiedBy>
  <cp:revision>7</cp:revision>
  <dcterms:created xsi:type="dcterms:W3CDTF">2011-11-02T04:15:00Z</dcterms:created>
  <dcterms:modified xsi:type="dcterms:W3CDTF">2023-11-09T05:58:00Z</dcterms:modified>
</cp:coreProperties>
</file>